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488"/>
        <w:gridCol w:w="5574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mjerilima za stavljanje lijekova na listu lijekova Hrvatskog zavoda za zdravstveno osiguranje kao i načinu utvrđivanja cijena lijekova koje će plaćati Zavod te načinu izvještavanja o njima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zdravstva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pravilnika o mjerilima za stavljanje lijekova na listu lijekova Hrvatskog zavoda za zdravstveno osiguranje kao i načinu utvrđivanja cijena lijekova koje će plaćati Zavod te načinu izvještavanja o njima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24. travnja 2019.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pravilnika o mjerilima za stavljanje lijekova na listu lijekova Hrvatskog zavoda za zdravstveno osiguranje kao i načinu utvrđivanja cijena lijekova koje će plaćati Zavod te načinu izvještavanja o njima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zdravstva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odnosno u rad stručne radne skupine za izradu Nacrta pravilnika o mjerilima za stavljanje lijekova na listu lijekova Hrvatskog zavoda za zdravstveno osiguranje kao i načinu utvrđivanja cijena lijekova koje će plaćati Zavod te načinu izvještavanja o njima bili su uključeni predstavnici Hrvatske udruge poslodavaca, Udruge proizvođača lijekova, Udruge inovativne farmaceutske inicijative, Američke gospodarske komore u Hrvatskoj, Hrvatskog zavoda za zdravstveno osiguranje i Agencije za lijekove i medicinske proizvode.</w:t>
            </w:r>
            <w:r>
              <w:cr/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>DA</w:t>
            </w:r>
            <w:r>
              <w:cr/>
              <w:t xml:space="preserve">Dana 24. siječnja 2019. godine započeo je postupak internetskog savjetovanja za Nacrt pravilnika o mjerilima za </w:t>
            </w:r>
            <w:r>
              <w:lastRenderedPageBreak/>
              <w:t>stavljanje lijekova na listu lijekova Hrvatskog zavoda za zdravstveno osiguranje kao i načinu utvrđivanja cijena lijekova koje će plaćati Zavod te načinu izvještavanja o njima, na središnjem državnom internetskom portalu za savjetovanja s javnošću „e-Savjetovanja“. Svi zainteresirani mogli su dostaviti svoje prijedloge, primjedbe i komentare u razdoblju od 24. siječnja do 08. veljače 2019.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Nikola Đaković</w:t>
            </w:r>
            <w:r>
              <w:cr/>
              <w:t>Udruga Slatki život</w:t>
            </w:r>
            <w:r>
              <w:cr/>
              <w:t>Američka gospodarska komora u Hrvatskoj</w:t>
            </w:r>
            <w:r>
              <w:cr/>
              <w:t>sanofi-aventis Croatia d.o.o.</w:t>
            </w:r>
            <w:r>
              <w:cr/>
              <w:t>Farmal d.d.</w:t>
            </w:r>
            <w:r>
              <w:cr/>
              <w:t>Barbara Majcen</w:t>
            </w:r>
            <w:r>
              <w:cr/>
              <w:t>Sandoz d.o.o.</w:t>
            </w:r>
            <w:r>
              <w:cr/>
              <w:t>Velimir Šimičević</w:t>
            </w:r>
            <w:r>
              <w:cr/>
              <w:t>JOHNSON &amp; JOHNSON S.E. d.o.o.</w:t>
            </w:r>
            <w:r>
              <w:cr/>
              <w:t>Merck Sharp &amp; Dohme d.o.o.</w:t>
            </w:r>
            <w:r>
              <w:cr/>
              <w:t>Inovativna farmaceutska inicijativa</w:t>
            </w:r>
            <w:r>
              <w:cr/>
              <w:t>Roche d.o.o.</w:t>
            </w:r>
            <w:r>
              <w:cr/>
              <w:t>Božidar Protulipac</w:t>
            </w:r>
            <w:r>
              <w:cr/>
              <w:t>Andreja Ana Lopac</w:t>
            </w:r>
            <w:r>
              <w:cr/>
              <w:t>Nismo Same</w:t>
            </w:r>
            <w:r>
              <w:cr/>
              <w:t>Irena Bibić</w:t>
            </w:r>
            <w:r>
              <w:cr/>
              <w:t>Zagrebačko dijabetičko društvo</w:t>
            </w:r>
            <w:r>
              <w:cr/>
              <w:t>MIJELOM CRO</w:t>
            </w:r>
            <w:r>
              <w:cr/>
              <w:t>Fresenius Kabi d.o.o.</w:t>
            </w:r>
            <w:r>
              <w:cr/>
              <w:t>Marin Marušić</w:t>
            </w:r>
            <w:r>
              <w:cr/>
              <w:t>Alkaloid d.o.o.</w:t>
            </w:r>
            <w:r>
              <w:cr/>
              <w:t>Belupo d.d.</w:t>
            </w:r>
            <w:r>
              <w:cr/>
              <w:t>Medical Intertrade d.o.o.</w:t>
            </w:r>
            <w:r>
              <w:cr/>
              <w:t>KRKA-FARMA d.o.o.</w:t>
            </w:r>
            <w:r>
              <w:cr/>
              <w:t>Oktal Pharma d.o.o.</w:t>
            </w:r>
            <w:r>
              <w:cr/>
              <w:t>PharmaS d.o.o.</w:t>
            </w:r>
            <w:r>
              <w:cr/>
              <w:t>daria skansi</w:t>
            </w:r>
            <w:r>
              <w:cr/>
              <w:t>Jadran-Galenski laboratorij d.d.</w:t>
            </w:r>
            <w:r>
              <w:cr/>
              <w:t>Abbvie d.o.o.</w:t>
            </w:r>
            <w:r>
              <w:cr/>
              <w:t>prof. dr. Dinko Vitezić, dr. med., predsjednik Hrvatskog društva za kliničku farmakologiju i terapiju HLZ, predsjednik Sekcije za farmakoekonomiku i ishode liječenja</w:t>
            </w:r>
            <w:r>
              <w:cr/>
              <w:t>Medicinski fakultet Sveučilišta u Rijeci i KBC Rijeka</w:t>
            </w:r>
            <w:r>
              <w:cr/>
              <w:t>Nenad Horvat, predsjednik udruge Remisija</w:t>
            </w:r>
            <w:r>
              <w:cr/>
              <w:t>Koraljka Polak Živković</w:t>
            </w:r>
            <w:r>
              <w:cr/>
              <w:t>Željka Šimpraga, Mylan Hrvatska d.o.o.</w:t>
            </w:r>
            <w:r>
              <w:cr/>
              <w:t>Hrvatski zavod za zdravstveno osiguranje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lastRenderedPageBreak/>
              <w:t xml:space="preserve">Ukupno je pristiglo 413 primjedbi. Prihvaćeno je 94 primjedbi, djelomično je prihvaćeno 83 primjedbi, nije prihvaćeno 117 primjedbi te je primljeno na znanje 119 </w:t>
            </w:r>
            <w:r>
              <w:lastRenderedPageBreak/>
              <w:t>primjedbi.  Analiza dostavljenih primjedbi objavljuje se na središnjem državnom internetskom portalu za savjetovanja s javnošću "e-Savjetovanja" i na mrežnim stranicama Ministarstva zdravstva.</w:t>
            </w:r>
            <w:r>
              <w:cr/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lastRenderedPageBreak/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</w:p>
          <w:p w:rsidR="00CC69AB" w:rsidRDefault="00CC69AB"/>
        </w:tc>
      </w:tr>
    </w:tbl>
    <w:p w:rsidR="0024722A" w:rsidRDefault="005B6847"/>
    <w:sectPr w:rsidR="002472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847" w:rsidRDefault="005B6847" w:rsidP="00140B22">
      <w:pPr>
        <w:spacing w:after="0" w:line="240" w:lineRule="auto"/>
      </w:pPr>
      <w:r>
        <w:separator/>
      </w:r>
    </w:p>
  </w:endnote>
  <w:endnote w:type="continuationSeparator" w:id="0">
    <w:p w:rsidR="005B6847" w:rsidRDefault="005B6847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421514">
          <w:t>2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847" w:rsidRDefault="005B6847" w:rsidP="00140B22">
      <w:pPr>
        <w:spacing w:after="0" w:line="240" w:lineRule="auto"/>
      </w:pPr>
      <w:r>
        <w:separator/>
      </w:r>
    </w:p>
  </w:footnote>
  <w:footnote w:type="continuationSeparator" w:id="0">
    <w:p w:rsidR="005B6847" w:rsidRDefault="005B6847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421514"/>
    <w:rsid w:val="0052772A"/>
    <w:rsid w:val="005B6847"/>
    <w:rsid w:val="00703ED9"/>
    <w:rsid w:val="00852B7A"/>
    <w:rsid w:val="009B22F5"/>
    <w:rsid w:val="00AB04D2"/>
    <w:rsid w:val="00BB5B22"/>
    <w:rsid w:val="00CC69AB"/>
    <w:rsid w:val="00E03336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83DE-A938-4018-88B6-4F8DB69F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dc:description/>
  <cp:lastModifiedBy>Jakšić Stela</cp:lastModifiedBy>
  <cp:revision>2</cp:revision>
  <dcterms:created xsi:type="dcterms:W3CDTF">2019-04-26T12:50:00Z</dcterms:created>
  <dcterms:modified xsi:type="dcterms:W3CDTF">2019-04-26T12:50:00Z</dcterms:modified>
</cp:coreProperties>
</file>